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D0B" w:rsidRDefault="004D2D0B" w:rsidP="004D2D0B">
      <w:pPr>
        <w:widowControl w:val="0"/>
        <w:autoSpaceDE w:val="0"/>
        <w:autoSpaceDN w:val="0"/>
        <w:adjustRightInd w:val="0"/>
        <w:spacing w:after="0" w:line="240" w:lineRule="auto"/>
        <w:jc w:val="center"/>
        <w:rPr>
          <w:rFonts w:ascii="Arial Narrow" w:hAnsi="Arial Narrow" w:cs="Arial Narrow"/>
          <w:b/>
          <w:bCs/>
          <w:sz w:val="24"/>
          <w:szCs w:val="24"/>
          <w:u w:val="single"/>
        </w:rPr>
      </w:pPr>
      <w:r>
        <w:rPr>
          <w:rFonts w:ascii="Arial Narrow" w:hAnsi="Arial Narrow" w:cs="Arial Narrow"/>
          <w:b/>
          <w:bCs/>
          <w:sz w:val="24"/>
          <w:szCs w:val="24"/>
          <w:u w:val="single"/>
        </w:rPr>
        <w:t>Summary of Benefits and Coverage</w:t>
      </w:r>
    </w:p>
    <w:p w:rsidR="004D2D0B" w:rsidRDefault="004D2D0B" w:rsidP="004D2D0B">
      <w:pPr>
        <w:widowControl w:val="0"/>
        <w:autoSpaceDE w:val="0"/>
        <w:autoSpaceDN w:val="0"/>
        <w:adjustRightInd w:val="0"/>
        <w:spacing w:after="0" w:line="288" w:lineRule="atLeast"/>
        <w:jc w:val="center"/>
        <w:rPr>
          <w:rFonts w:ascii="Arial Narrow" w:hAnsi="Arial Narrow" w:cs="Arial Narrow"/>
          <w:b/>
          <w:bCs/>
          <w:sz w:val="24"/>
          <w:szCs w:val="24"/>
        </w:rPr>
      </w:pPr>
      <w:r>
        <w:rPr>
          <w:rFonts w:ascii="Arial Narrow" w:hAnsi="Arial Narrow" w:cs="Arial Narrow"/>
          <w:b/>
          <w:bCs/>
          <w:sz w:val="24"/>
          <w:szCs w:val="24"/>
        </w:rPr>
        <w:t>SIGNATURE PLAN</w:t>
      </w:r>
    </w:p>
    <w:p w:rsidR="004D2D0B" w:rsidRDefault="004D2D0B" w:rsidP="004D2D0B">
      <w:pPr>
        <w:autoSpaceDE w:val="0"/>
        <w:autoSpaceDN w:val="0"/>
        <w:adjustRightInd w:val="0"/>
        <w:spacing w:after="0" w:line="360" w:lineRule="atLeast"/>
        <w:rPr>
          <w:rFonts w:ascii="Arial Narrow" w:hAnsi="Arial Narrow" w:cs="Arial Narrow"/>
          <w:sz w:val="24"/>
          <w:szCs w:val="24"/>
        </w:rPr>
      </w:pPr>
    </w:p>
    <w:p w:rsidR="004D2D0B" w:rsidRDefault="004D2D0B" w:rsidP="004D2D0B">
      <w:pPr>
        <w:autoSpaceDE w:val="0"/>
        <w:autoSpaceDN w:val="0"/>
        <w:adjustRightInd w:val="0"/>
        <w:spacing w:after="0" w:line="288" w:lineRule="atLeast"/>
        <w:rPr>
          <w:rFonts w:ascii="Arial Narrow" w:hAnsi="Arial Narrow" w:cs="Arial Narrow"/>
          <w:b/>
          <w:bCs/>
          <w:sz w:val="24"/>
          <w:szCs w:val="24"/>
        </w:rPr>
      </w:pPr>
      <w:r>
        <w:rPr>
          <w:rFonts w:ascii="Arial Narrow" w:hAnsi="Arial Narrow" w:cs="Arial Narrow"/>
          <w:b/>
          <w:bCs/>
          <w:sz w:val="24"/>
          <w:szCs w:val="24"/>
        </w:rPr>
        <w:t xml:space="preserve">Prepared for:  </w:t>
      </w:r>
      <w:r>
        <w:rPr>
          <w:rFonts w:ascii="Arial Narrow" w:hAnsi="Arial Narrow" w:cs="Arial Narrow"/>
          <w:b/>
          <w:bCs/>
          <w:sz w:val="24"/>
          <w:szCs w:val="24"/>
        </w:rPr>
        <w:tab/>
      </w:r>
      <w:r>
        <w:rPr>
          <w:rFonts w:ascii="Arial Narrow" w:hAnsi="Arial Narrow" w:cs="Arial Narrow"/>
          <w:b/>
          <w:bCs/>
          <w:sz w:val="24"/>
          <w:szCs w:val="24"/>
        </w:rPr>
        <w:tab/>
        <w:t>WABASH COLLEGE</w:t>
      </w:r>
    </w:p>
    <w:p w:rsidR="004D2D0B" w:rsidRDefault="004D2D0B" w:rsidP="004D2D0B">
      <w:pPr>
        <w:widowControl w:val="0"/>
        <w:autoSpaceDE w:val="0"/>
        <w:autoSpaceDN w:val="0"/>
        <w:adjustRightInd w:val="0"/>
        <w:spacing w:after="0" w:line="288" w:lineRule="atLeast"/>
        <w:rPr>
          <w:rFonts w:ascii="Arial Narrow" w:hAnsi="Arial Narrow" w:cs="Arial Narrow"/>
          <w:b/>
          <w:bCs/>
          <w:sz w:val="24"/>
          <w:szCs w:val="24"/>
        </w:rPr>
      </w:pPr>
      <w:r>
        <w:rPr>
          <w:rFonts w:ascii="Arial Narrow" w:hAnsi="Arial Narrow" w:cs="Arial Narrow"/>
          <w:b/>
          <w:bCs/>
          <w:sz w:val="24"/>
          <w:szCs w:val="24"/>
        </w:rPr>
        <w:t xml:space="preserve">Group ID:  </w:t>
      </w:r>
      <w:r>
        <w:rPr>
          <w:rFonts w:ascii="Arial Narrow" w:hAnsi="Arial Narrow" w:cs="Arial Narrow"/>
          <w:b/>
          <w:bCs/>
          <w:sz w:val="24"/>
          <w:szCs w:val="24"/>
        </w:rPr>
        <w:tab/>
      </w:r>
      <w:r>
        <w:rPr>
          <w:rFonts w:ascii="Arial Narrow" w:hAnsi="Arial Narrow" w:cs="Arial Narrow"/>
          <w:b/>
          <w:bCs/>
          <w:sz w:val="24"/>
          <w:szCs w:val="24"/>
        </w:rPr>
        <w:tab/>
        <w:t xml:space="preserve">30023893  </w:t>
      </w:r>
    </w:p>
    <w:p w:rsidR="004D2D0B" w:rsidRDefault="004D2D0B" w:rsidP="004D2D0B">
      <w:pPr>
        <w:widowControl w:val="0"/>
        <w:autoSpaceDE w:val="0"/>
        <w:autoSpaceDN w:val="0"/>
        <w:adjustRightInd w:val="0"/>
        <w:spacing w:after="0" w:line="240" w:lineRule="auto"/>
        <w:rPr>
          <w:rFonts w:ascii="Arial Narrow" w:hAnsi="Arial Narrow" w:cs="Arial Narrow"/>
          <w:b/>
          <w:bCs/>
          <w:sz w:val="24"/>
          <w:szCs w:val="24"/>
        </w:rPr>
      </w:pPr>
      <w:r>
        <w:rPr>
          <w:rFonts w:ascii="Arial Narrow" w:hAnsi="Arial Narrow" w:cs="Arial Narrow"/>
          <w:b/>
          <w:bCs/>
          <w:sz w:val="24"/>
          <w:szCs w:val="24"/>
        </w:rPr>
        <w:t>Effective Date:</w:t>
      </w:r>
      <w:r>
        <w:rPr>
          <w:rFonts w:ascii="Arial Narrow" w:hAnsi="Arial Narrow" w:cs="Arial Narrow"/>
          <w:b/>
          <w:bCs/>
          <w:sz w:val="24"/>
          <w:szCs w:val="24"/>
        </w:rPr>
        <w:tab/>
      </w:r>
      <w:r>
        <w:rPr>
          <w:rFonts w:ascii="Arial Narrow" w:hAnsi="Arial Narrow" w:cs="Arial Narrow"/>
          <w:b/>
          <w:bCs/>
          <w:sz w:val="24"/>
          <w:szCs w:val="24"/>
        </w:rPr>
        <w:tab/>
        <w:t>JANUARY 1, 2019</w:t>
      </w:r>
    </w:p>
    <w:p w:rsidR="004D2D0B" w:rsidRDefault="004D2D0B" w:rsidP="004D2D0B">
      <w:pPr>
        <w:widowControl w:val="0"/>
        <w:autoSpaceDE w:val="0"/>
        <w:autoSpaceDN w:val="0"/>
        <w:adjustRightInd w:val="0"/>
        <w:spacing w:before="144" w:after="0" w:line="244" w:lineRule="atLeast"/>
        <w:rPr>
          <w:rFonts w:ascii="Arial Narrow" w:hAnsi="Arial Narrow" w:cs="Arial Narrow"/>
          <w:sz w:val="24"/>
          <w:szCs w:val="24"/>
        </w:rPr>
      </w:pPr>
      <w:r>
        <w:rPr>
          <w:rFonts w:ascii="Arial Narrow" w:hAnsi="Arial Narrow" w:cs="Arial Narrow"/>
          <w:sz w:val="24"/>
          <w:szCs w:val="24"/>
        </w:rPr>
        <w:t>The Affordable Care Act requires that health insurance companies and group health plans provide consumers with a simple and consistent benefit and coverage information document, beginning September 23, 2012. This document is a Summary of Benefits and Coverage (SBC).</w:t>
      </w:r>
    </w:p>
    <w:p w:rsidR="004D2D0B" w:rsidRDefault="004D2D0B" w:rsidP="004D2D0B">
      <w:pPr>
        <w:widowControl w:val="0"/>
        <w:autoSpaceDE w:val="0"/>
        <w:autoSpaceDN w:val="0"/>
        <w:adjustRightInd w:val="0"/>
        <w:spacing w:before="72" w:after="0" w:line="244" w:lineRule="atLeast"/>
        <w:rPr>
          <w:rFonts w:ascii="Arial Narrow" w:hAnsi="Arial Narrow" w:cs="Arial Narrow"/>
          <w:sz w:val="24"/>
          <w:szCs w:val="24"/>
        </w:rPr>
      </w:pPr>
      <w:r>
        <w:rPr>
          <w:rFonts w:ascii="Arial Narrow" w:hAnsi="Arial Narrow" w:cs="Arial Narrow"/>
          <w:sz w:val="24"/>
          <w:szCs w:val="24"/>
        </w:rPr>
        <w:t>The grid below is being provided for your convenience and mirrors the sample SBC that the U.S. Department of Labor has published.  All the information provided is relative to your plan and described in detail in the preceding Evidence of Coverage.</w:t>
      </w:r>
    </w:p>
    <w:p w:rsidR="004D2D0B" w:rsidRDefault="004D2D0B" w:rsidP="004D2D0B">
      <w:pPr>
        <w:autoSpaceDE w:val="0"/>
        <w:autoSpaceDN w:val="0"/>
        <w:adjustRightInd w:val="0"/>
        <w:spacing w:after="0" w:line="240" w:lineRule="auto"/>
        <w:rPr>
          <w:rFonts w:ascii="Arial Narrow" w:hAnsi="Arial Narrow" w:cs="Arial Narrow"/>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40"/>
        <w:gridCol w:w="1800"/>
        <w:gridCol w:w="1980"/>
        <w:gridCol w:w="2116"/>
        <w:gridCol w:w="1520"/>
        <w:gridCol w:w="253"/>
      </w:tblGrid>
      <w:tr w:rsidR="004D2D0B" w:rsidTr="00176AAA">
        <w:tblPrEx>
          <w:tblCellMar>
            <w:top w:w="0" w:type="dxa"/>
            <w:left w:w="0" w:type="dxa"/>
            <w:bottom w:w="0" w:type="dxa"/>
            <w:right w:w="0" w:type="dxa"/>
          </w:tblCellMar>
        </w:tblPrEx>
        <w:trPr>
          <w:trHeight w:val="360"/>
        </w:trPr>
        <w:tc>
          <w:tcPr>
            <w:tcW w:w="1440"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Common</w:t>
            </w:r>
          </w:p>
        </w:tc>
        <w:tc>
          <w:tcPr>
            <w:tcW w:w="1800"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Services You</w:t>
            </w:r>
          </w:p>
        </w:tc>
        <w:tc>
          <w:tcPr>
            <w:tcW w:w="4096" w:type="dxa"/>
            <w:gridSpan w:val="2"/>
            <w:tcBorders>
              <w:top w:val="single" w:sz="8" w:space="0" w:color="000000"/>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Your cost if you use an</w:t>
            </w:r>
          </w:p>
        </w:tc>
        <w:tc>
          <w:tcPr>
            <w:tcW w:w="1772" w:type="dxa"/>
            <w:gridSpan w:val="2"/>
            <w:tcBorders>
              <w:top w:val="single" w:sz="8" w:space="0" w:color="000000"/>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Limitations and</w:t>
            </w:r>
          </w:p>
        </w:tc>
      </w:tr>
      <w:tr w:rsidR="004D2D0B" w:rsidTr="00176AAA">
        <w:tblPrEx>
          <w:tblCellMar>
            <w:top w:w="0" w:type="dxa"/>
            <w:left w:w="0" w:type="dxa"/>
            <w:bottom w:w="0" w:type="dxa"/>
            <w:right w:w="0" w:type="dxa"/>
          </w:tblCellMar>
        </w:tblPrEx>
        <w:trPr>
          <w:trHeight w:val="380"/>
        </w:trPr>
        <w:tc>
          <w:tcPr>
            <w:tcW w:w="1440" w:type="dxa"/>
            <w:tcBorders>
              <w:top w:val="nil"/>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Medical</w:t>
            </w:r>
          </w:p>
        </w:tc>
        <w:tc>
          <w:tcPr>
            <w:tcW w:w="1800" w:type="dxa"/>
            <w:tcBorders>
              <w:top w:val="nil"/>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May Need</w:t>
            </w:r>
          </w:p>
        </w:tc>
        <w:tc>
          <w:tcPr>
            <w:tcW w:w="1980"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In-Network</w:t>
            </w:r>
          </w:p>
        </w:tc>
        <w:tc>
          <w:tcPr>
            <w:tcW w:w="211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Out-of-Network</w:t>
            </w:r>
          </w:p>
        </w:tc>
        <w:tc>
          <w:tcPr>
            <w:tcW w:w="1772" w:type="dxa"/>
            <w:gridSpan w:val="2"/>
            <w:tcBorders>
              <w:top w:val="nil"/>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Exceptions</w:t>
            </w:r>
          </w:p>
        </w:tc>
      </w:tr>
      <w:tr w:rsidR="004D2D0B" w:rsidTr="00176AAA">
        <w:tblPrEx>
          <w:tblCellMar>
            <w:top w:w="0" w:type="dxa"/>
            <w:left w:w="0" w:type="dxa"/>
            <w:bottom w:w="0" w:type="dxa"/>
            <w:right w:w="0" w:type="dxa"/>
          </w:tblCellMar>
        </w:tblPrEx>
        <w:trPr>
          <w:trHeight w:val="405"/>
        </w:trPr>
        <w:tc>
          <w:tcPr>
            <w:tcW w:w="144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Event</w:t>
            </w:r>
          </w:p>
        </w:tc>
        <w:tc>
          <w:tcPr>
            <w:tcW w:w="180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sz w:val="24"/>
                <w:szCs w:val="24"/>
              </w:rPr>
            </w:pPr>
          </w:p>
        </w:tc>
        <w:tc>
          <w:tcPr>
            <w:tcW w:w="19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Provider</w:t>
            </w:r>
          </w:p>
        </w:tc>
        <w:tc>
          <w:tcPr>
            <w:tcW w:w="211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b/>
                <w:bCs/>
                <w:sz w:val="24"/>
                <w:szCs w:val="24"/>
              </w:rPr>
            </w:pPr>
            <w:r>
              <w:rPr>
                <w:rFonts w:ascii="Arial Narrow" w:hAnsi="Arial Narrow" w:cs="Arial Narrow"/>
                <w:b/>
                <w:bCs/>
                <w:sz w:val="24"/>
                <w:szCs w:val="24"/>
              </w:rPr>
              <w:t>Provider</w:t>
            </w:r>
          </w:p>
        </w:tc>
        <w:tc>
          <w:tcPr>
            <w:tcW w:w="177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jc w:val="center"/>
              <w:rPr>
                <w:rFonts w:ascii="Arial Narrow" w:hAnsi="Arial Narrow" w:cs="Arial Narrow"/>
                <w:sz w:val="24"/>
                <w:szCs w:val="24"/>
              </w:rPr>
            </w:pPr>
          </w:p>
        </w:tc>
      </w:tr>
      <w:tr w:rsidR="004D2D0B" w:rsidTr="00176AAA">
        <w:tblPrEx>
          <w:tblCellMar>
            <w:top w:w="0" w:type="dxa"/>
            <w:left w:w="0" w:type="dxa"/>
            <w:bottom w:w="0" w:type="dxa"/>
            <w:right w:w="0" w:type="dxa"/>
          </w:tblCellMar>
        </w:tblPrEx>
        <w:trPr>
          <w:trHeight w:val="1460"/>
        </w:trPr>
        <w:tc>
          <w:tcPr>
            <w:tcW w:w="1440" w:type="dxa"/>
            <w:tcBorders>
              <w:top w:val="nil"/>
              <w:left w:val="single" w:sz="8" w:space="0" w:color="000000"/>
              <w:bottom w:val="nil"/>
              <w:right w:val="single" w:sz="8" w:space="0" w:color="000000"/>
            </w:tcBorders>
            <w:tcMar>
              <w:top w:w="0" w:type="dxa"/>
              <w:left w:w="72" w:type="dxa"/>
              <w:bottom w:w="0" w:type="dxa"/>
              <w:right w:w="0" w:type="dxa"/>
            </w:tcMar>
          </w:tcPr>
          <w:p w:rsidR="004D2D0B" w:rsidRDefault="004D2D0B" w:rsidP="00176AAA">
            <w:pPr>
              <w:autoSpaceDE w:val="0"/>
              <w:autoSpaceDN w:val="0"/>
              <w:adjustRightInd w:val="0"/>
              <w:spacing w:after="0" w:line="360" w:lineRule="atLeast"/>
              <w:rPr>
                <w:rFonts w:ascii="Arial Narrow" w:hAnsi="Arial Narrow" w:cs="Arial Narrow"/>
                <w:sz w:val="24"/>
                <w:szCs w:val="24"/>
              </w:rPr>
            </w:pPr>
            <w:r>
              <w:rPr>
                <w:rFonts w:ascii="Arial Narrow" w:hAnsi="Arial Narrow" w:cs="Arial Narrow"/>
                <w:sz w:val="24"/>
                <w:szCs w:val="24"/>
              </w:rPr>
              <w:t>If you or your dependents (if applicable) need eyecare</w:t>
            </w:r>
          </w:p>
        </w:tc>
        <w:tc>
          <w:tcPr>
            <w:tcW w:w="180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rsidR="004D2D0B" w:rsidRDefault="004D2D0B" w:rsidP="00176AAA">
            <w:pPr>
              <w:autoSpaceDE w:val="0"/>
              <w:autoSpaceDN w:val="0"/>
              <w:adjustRightInd w:val="0"/>
              <w:spacing w:after="0" w:line="360" w:lineRule="atLeast"/>
              <w:rPr>
                <w:rFonts w:ascii="Arial Narrow" w:hAnsi="Arial Narrow" w:cs="Arial Narrow"/>
                <w:sz w:val="24"/>
                <w:szCs w:val="24"/>
              </w:rPr>
            </w:pPr>
            <w:r>
              <w:rPr>
                <w:rFonts w:ascii="Arial Narrow" w:hAnsi="Arial Narrow" w:cs="Arial Narrow"/>
                <w:sz w:val="24"/>
                <w:szCs w:val="24"/>
              </w:rPr>
              <w:t>Eye Exam</w:t>
            </w:r>
          </w:p>
        </w:tc>
        <w:tc>
          <w:tcPr>
            <w:tcW w:w="198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rsidR="004D2D0B" w:rsidRDefault="004D2D0B" w:rsidP="00176AAA">
            <w:pPr>
              <w:autoSpaceDE w:val="0"/>
              <w:autoSpaceDN w:val="0"/>
              <w:adjustRightInd w:val="0"/>
              <w:spacing w:after="0" w:line="360" w:lineRule="atLeast"/>
              <w:rPr>
                <w:rFonts w:ascii="Arial Narrow" w:hAnsi="Arial Narrow" w:cs="Arial Narrow"/>
                <w:sz w:val="24"/>
                <w:szCs w:val="24"/>
              </w:rPr>
            </w:pPr>
            <w:r>
              <w:rPr>
                <w:rFonts w:ascii="Arial Narrow" w:hAnsi="Arial Narrow" w:cs="Arial Narrow"/>
                <w:sz w:val="24"/>
                <w:szCs w:val="24"/>
              </w:rPr>
              <w:t>$10.00 Copay</w:t>
            </w:r>
          </w:p>
          <w:p w:rsidR="004D2D0B" w:rsidRDefault="004D2D0B" w:rsidP="00176AAA">
            <w:pPr>
              <w:widowControl w:val="0"/>
              <w:autoSpaceDE w:val="0"/>
              <w:autoSpaceDN w:val="0"/>
              <w:adjustRightInd w:val="0"/>
              <w:spacing w:after="0" w:line="360" w:lineRule="atLeast"/>
              <w:rPr>
                <w:rFonts w:ascii="Times New Roman" w:hAnsi="Times New Roman"/>
                <w:sz w:val="24"/>
                <w:szCs w:val="24"/>
              </w:rPr>
            </w:pPr>
          </w:p>
        </w:tc>
        <w:tc>
          <w:tcPr>
            <w:tcW w:w="2115"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 xml:space="preserve">Reimbursed up to </w:t>
            </w:r>
          </w:p>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$50.00</w:t>
            </w:r>
          </w:p>
        </w:tc>
        <w:tc>
          <w:tcPr>
            <w:tcW w:w="1773" w:type="dxa"/>
            <w:gridSpan w:val="2"/>
            <w:tcBorders>
              <w:top w:val="nil"/>
              <w:left w:val="single" w:sz="8" w:space="0" w:color="000000"/>
              <w:bottom w:val="single" w:sz="8" w:space="0" w:color="000000"/>
              <w:right w:val="single" w:sz="8" w:space="0" w:color="000000"/>
            </w:tcBorders>
            <w:tcMar>
              <w:top w:w="0" w:type="dxa"/>
              <w:left w:w="72" w:type="dxa"/>
              <w:bottom w:w="0" w:type="dxa"/>
              <w:right w:w="0" w:type="dxa"/>
            </w:tcMar>
          </w:tcPr>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Exam covered in full every 12 months**</w:t>
            </w:r>
          </w:p>
        </w:tc>
      </w:tr>
      <w:tr w:rsidR="004D2D0B" w:rsidTr="00176AAA">
        <w:tblPrEx>
          <w:tblCellMar>
            <w:top w:w="0" w:type="dxa"/>
            <w:left w:w="0" w:type="dxa"/>
            <w:bottom w:w="0" w:type="dxa"/>
            <w:right w:w="0" w:type="dxa"/>
          </w:tblCellMar>
        </w:tblPrEx>
        <w:trPr>
          <w:trHeight w:val="5420"/>
        </w:trPr>
        <w:tc>
          <w:tcPr>
            <w:tcW w:w="1440" w:type="dxa"/>
            <w:tcBorders>
              <w:top w:val="nil"/>
              <w:left w:val="single" w:sz="8" w:space="0" w:color="000000"/>
              <w:bottom w:val="nil"/>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240" w:lineRule="auto"/>
              <w:rPr>
                <w:rFonts w:ascii="Arial Narrow" w:hAnsi="Arial Narrow" w:cs="Arial Narrow"/>
                <w:sz w:val="24"/>
                <w:szCs w:val="24"/>
              </w:rPr>
            </w:pPr>
          </w:p>
        </w:tc>
        <w:tc>
          <w:tcPr>
            <w:tcW w:w="180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rsidR="004D2D0B" w:rsidRDefault="004D2D0B" w:rsidP="00176AAA">
            <w:pPr>
              <w:autoSpaceDE w:val="0"/>
              <w:autoSpaceDN w:val="0"/>
              <w:adjustRightInd w:val="0"/>
              <w:spacing w:after="0" w:line="360" w:lineRule="atLeast"/>
              <w:rPr>
                <w:rFonts w:ascii="Arial Narrow" w:hAnsi="Arial Narrow" w:cs="Arial Narrow"/>
                <w:color w:val="000000"/>
                <w:sz w:val="24"/>
                <w:szCs w:val="24"/>
              </w:rPr>
            </w:pPr>
            <w:r>
              <w:rPr>
                <w:rFonts w:ascii="Arial Narrow" w:hAnsi="Arial Narrow" w:cs="Arial Narrow"/>
                <w:color w:val="000000"/>
                <w:sz w:val="24"/>
                <w:szCs w:val="24"/>
              </w:rPr>
              <w:t xml:space="preserve">Frames, Lenses or </w:t>
            </w:r>
          </w:p>
          <w:p w:rsidR="004D2D0B" w:rsidRDefault="004D2D0B" w:rsidP="00176AAA">
            <w:pPr>
              <w:autoSpaceDE w:val="0"/>
              <w:autoSpaceDN w:val="0"/>
              <w:adjustRightInd w:val="0"/>
              <w:spacing w:after="0" w:line="360" w:lineRule="atLeast"/>
              <w:rPr>
                <w:rFonts w:ascii="Arial Narrow" w:hAnsi="Arial Narrow" w:cs="Arial Narrow"/>
                <w:sz w:val="24"/>
                <w:szCs w:val="24"/>
              </w:rPr>
            </w:pPr>
            <w:r>
              <w:rPr>
                <w:rFonts w:ascii="Arial Narrow" w:hAnsi="Arial Narrow" w:cs="Arial Narrow"/>
                <w:sz w:val="24"/>
                <w:szCs w:val="24"/>
              </w:rPr>
              <w:t>Contacts</w:t>
            </w:r>
          </w:p>
        </w:tc>
        <w:tc>
          <w:tcPr>
            <w:tcW w:w="198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rsidR="004D2D0B" w:rsidRDefault="004D2D0B" w:rsidP="00176AAA">
            <w:pPr>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 xml:space="preserve">Glasses: $25.00 Copay (lenses </w:t>
            </w:r>
            <w:r>
              <w:rPr>
                <w:rFonts w:ascii="Arial Narrow" w:hAnsi="Arial Narrow" w:cs="Arial Narrow"/>
                <w:color w:val="333333"/>
                <w:sz w:val="24"/>
                <w:szCs w:val="24"/>
              </w:rPr>
              <w:br/>
              <w:t>and/or frames only);</w:t>
            </w:r>
          </w:p>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Up to $60.00 copay for Contact Lens Exam</w:t>
            </w:r>
          </w:p>
          <w:p w:rsidR="004D2D0B" w:rsidRDefault="004D2D0B" w:rsidP="00176AAA">
            <w:pPr>
              <w:widowControl w:val="0"/>
              <w:autoSpaceDE w:val="0"/>
              <w:autoSpaceDN w:val="0"/>
              <w:adjustRightInd w:val="0"/>
              <w:spacing w:after="0" w:line="360" w:lineRule="atLeast"/>
              <w:rPr>
                <w:rFonts w:ascii="Times New Roman" w:hAnsi="Times New Roman"/>
                <w:sz w:val="24"/>
                <w:szCs w:val="24"/>
              </w:rPr>
            </w:pPr>
          </w:p>
        </w:tc>
        <w:tc>
          <w:tcPr>
            <w:tcW w:w="2115"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 xml:space="preserve">Frames reimbursed up to $ 70.00 </w:t>
            </w:r>
          </w:p>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SV Lenses reimbursed up to $ 50.00</w:t>
            </w:r>
          </w:p>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 xml:space="preserve">Bi-Focal Lenses reimbursed up to </w:t>
            </w:r>
          </w:p>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$ 75.00</w:t>
            </w:r>
          </w:p>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Tri-Focal Lenses reimbursed up to</w:t>
            </w:r>
            <w:r>
              <w:rPr>
                <w:rFonts w:ascii="Arial Narrow" w:hAnsi="Arial Narrow" w:cs="Arial Narrow"/>
                <w:color w:val="333333"/>
                <w:sz w:val="24"/>
                <w:szCs w:val="24"/>
              </w:rPr>
              <w:br/>
              <w:t>$100.00</w:t>
            </w:r>
          </w:p>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Lenticular Lenses reimbursed up to</w:t>
            </w:r>
            <w:r>
              <w:rPr>
                <w:rFonts w:ascii="Arial Narrow" w:hAnsi="Arial Narrow" w:cs="Arial Narrow"/>
                <w:color w:val="333333"/>
                <w:sz w:val="24"/>
                <w:szCs w:val="24"/>
              </w:rPr>
              <w:br/>
              <w:t>$125.00</w:t>
            </w:r>
          </w:p>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ECL reimbursed up to $105.00</w:t>
            </w:r>
          </w:p>
        </w:tc>
        <w:tc>
          <w:tcPr>
            <w:tcW w:w="1773" w:type="dxa"/>
            <w:gridSpan w:val="2"/>
            <w:tcBorders>
              <w:top w:val="nil"/>
              <w:left w:val="single" w:sz="8" w:space="0" w:color="000000"/>
              <w:bottom w:val="single" w:sz="8" w:space="0" w:color="000000"/>
              <w:right w:val="single" w:sz="8" w:space="0" w:color="000000"/>
            </w:tcBorders>
            <w:tcMar>
              <w:top w:w="0" w:type="dxa"/>
              <w:left w:w="72" w:type="dxa"/>
              <w:bottom w:w="0" w:type="dxa"/>
              <w:right w:w="0" w:type="dxa"/>
            </w:tcMar>
          </w:tcPr>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Frames covered every 24 months**</w:t>
            </w:r>
          </w:p>
          <w:p w:rsidR="004D2D0B" w:rsidRDefault="004D2D0B" w:rsidP="00176AAA">
            <w:pPr>
              <w:widowControl w:val="0"/>
              <w:autoSpaceDE w:val="0"/>
              <w:autoSpaceDN w:val="0"/>
              <w:adjustRightInd w:val="0"/>
              <w:spacing w:after="0" w:line="360" w:lineRule="atLeast"/>
              <w:rPr>
                <w:rFonts w:ascii="Arial Narrow" w:hAnsi="Arial Narrow" w:cs="Arial Narrow"/>
                <w:color w:val="333333"/>
                <w:sz w:val="24"/>
                <w:szCs w:val="24"/>
              </w:rPr>
            </w:pPr>
            <w:r>
              <w:rPr>
                <w:rFonts w:ascii="Arial Narrow" w:hAnsi="Arial Narrow" w:cs="Arial Narrow"/>
                <w:color w:val="333333"/>
                <w:sz w:val="24"/>
                <w:szCs w:val="24"/>
              </w:rPr>
              <w:t xml:space="preserve">Lenses covered every 12 months** </w:t>
            </w:r>
          </w:p>
        </w:tc>
      </w:tr>
      <w:tr w:rsidR="004D2D0B" w:rsidTr="00176AAA">
        <w:tblPrEx>
          <w:tblCellMar>
            <w:top w:w="0" w:type="dxa"/>
            <w:left w:w="0" w:type="dxa"/>
            <w:bottom w:w="0" w:type="dxa"/>
            <w:right w:w="0" w:type="dxa"/>
          </w:tblCellMar>
        </w:tblPrEx>
        <w:trPr>
          <w:trHeight w:val="380"/>
        </w:trPr>
        <w:tc>
          <w:tcPr>
            <w:tcW w:w="144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240" w:lineRule="auto"/>
              <w:rPr>
                <w:rFonts w:ascii="Arial Narrow" w:hAnsi="Arial Narrow" w:cs="Arial Narrow"/>
                <w:sz w:val="24"/>
                <w:szCs w:val="24"/>
              </w:rPr>
            </w:pPr>
          </w:p>
        </w:tc>
        <w:tc>
          <w:tcPr>
            <w:tcW w:w="1800" w:type="dxa"/>
            <w:tcBorders>
              <w:top w:val="nil"/>
              <w:left w:val="single" w:sz="8" w:space="0" w:color="000000"/>
              <w:bottom w:val="single" w:sz="8" w:space="0" w:color="000000"/>
              <w:right w:val="single" w:sz="8" w:space="0" w:color="000000"/>
            </w:tcBorders>
            <w:tcMar>
              <w:top w:w="0" w:type="dxa"/>
              <w:left w:w="72" w:type="dxa"/>
              <w:bottom w:w="0" w:type="dxa"/>
              <w:right w:w="0" w:type="dxa"/>
            </w:tcMar>
          </w:tcPr>
          <w:p w:rsidR="004D2D0B" w:rsidRDefault="004D2D0B" w:rsidP="00176AAA">
            <w:pPr>
              <w:autoSpaceDE w:val="0"/>
              <w:autoSpaceDN w:val="0"/>
              <w:adjustRightInd w:val="0"/>
              <w:spacing w:after="0" w:line="360" w:lineRule="atLeast"/>
              <w:rPr>
                <w:rFonts w:ascii="Arial Narrow" w:hAnsi="Arial Narrow" w:cs="Arial Narrow"/>
                <w:color w:val="000000"/>
                <w:sz w:val="24"/>
                <w:szCs w:val="24"/>
              </w:rPr>
            </w:pPr>
            <w:r>
              <w:rPr>
                <w:rFonts w:ascii="Arial Narrow" w:hAnsi="Arial Narrow" w:cs="Arial Narrow"/>
                <w:color w:val="000000"/>
                <w:sz w:val="24"/>
                <w:szCs w:val="24"/>
              </w:rPr>
              <w:t>Fees</w:t>
            </w:r>
          </w:p>
        </w:tc>
        <w:tc>
          <w:tcPr>
            <w:tcW w:w="19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rPr>
                <w:rFonts w:ascii="Arial Narrow" w:hAnsi="Arial Narrow" w:cs="Arial Narrow"/>
                <w:sz w:val="24"/>
                <w:szCs w:val="24"/>
              </w:rPr>
            </w:pPr>
          </w:p>
        </w:tc>
        <w:tc>
          <w:tcPr>
            <w:tcW w:w="211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D2D0B" w:rsidRDefault="004D2D0B" w:rsidP="00176AAA">
            <w:pPr>
              <w:autoSpaceDE w:val="0"/>
              <w:autoSpaceDN w:val="0"/>
              <w:adjustRightInd w:val="0"/>
              <w:spacing w:after="0" w:line="360" w:lineRule="atLeast"/>
              <w:rPr>
                <w:rFonts w:ascii="Arial Narrow" w:hAnsi="Arial Narrow" w:cs="Arial Narrow"/>
                <w:sz w:val="24"/>
                <w:szCs w:val="24"/>
              </w:rPr>
            </w:pPr>
          </w:p>
        </w:tc>
        <w:tc>
          <w:tcPr>
            <w:tcW w:w="177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rsidR="004D2D0B" w:rsidRDefault="004D2D0B" w:rsidP="00176AAA">
            <w:pPr>
              <w:widowControl w:val="0"/>
              <w:autoSpaceDE w:val="0"/>
              <w:autoSpaceDN w:val="0"/>
              <w:adjustRightInd w:val="0"/>
              <w:spacing w:after="0" w:line="240" w:lineRule="auto"/>
              <w:rPr>
                <w:rFonts w:ascii="Arial" w:hAnsi="Arial" w:cs="Arial"/>
              </w:rPr>
            </w:pPr>
          </w:p>
        </w:tc>
      </w:tr>
      <w:tr w:rsidR="004D2D0B" w:rsidTr="00176AAA">
        <w:tblPrEx>
          <w:tblCellMar>
            <w:top w:w="0" w:type="dxa"/>
            <w:left w:w="0" w:type="dxa"/>
            <w:bottom w:w="0" w:type="dxa"/>
            <w:right w:w="0" w:type="dxa"/>
          </w:tblCellMar>
        </w:tblPrEx>
        <w:trPr>
          <w:gridAfter w:val="1"/>
          <w:wAfter w:w="252" w:type="dxa"/>
          <w:trHeight w:val="635"/>
        </w:trPr>
        <w:tc>
          <w:tcPr>
            <w:tcW w:w="8856" w:type="dxa"/>
            <w:gridSpan w:val="5"/>
            <w:tcBorders>
              <w:top w:val="single" w:sz="8" w:space="0" w:color="000000"/>
              <w:left w:val="nil"/>
              <w:bottom w:val="nil"/>
              <w:right w:val="nil"/>
            </w:tcBorders>
            <w:tcMar>
              <w:top w:w="0" w:type="dxa"/>
              <w:left w:w="0" w:type="dxa"/>
              <w:bottom w:w="0" w:type="dxa"/>
              <w:right w:w="0" w:type="dxa"/>
            </w:tcMar>
          </w:tcPr>
          <w:p w:rsidR="004D2D0B" w:rsidRDefault="004D2D0B" w:rsidP="00176AAA">
            <w:pPr>
              <w:widowControl w:val="0"/>
              <w:autoSpaceDE w:val="0"/>
              <w:autoSpaceDN w:val="0"/>
              <w:adjustRightInd w:val="0"/>
              <w:spacing w:after="0" w:line="240" w:lineRule="auto"/>
              <w:rPr>
                <w:rFonts w:ascii="Arial Narrow" w:hAnsi="Arial Narrow" w:cs="Arial Narrow"/>
                <w:sz w:val="24"/>
                <w:szCs w:val="24"/>
              </w:rPr>
            </w:pPr>
            <w:r>
              <w:rPr>
                <w:rFonts w:ascii="Arial Narrow" w:hAnsi="Arial Narrow" w:cs="Arial Narrow"/>
                <w:sz w:val="20"/>
                <w:szCs w:val="20"/>
              </w:rPr>
              <w:t xml:space="preserve">** </w:t>
            </w:r>
            <w:r>
              <w:rPr>
                <w:rFonts w:ascii="Arial Narrow" w:hAnsi="Arial Narrow" w:cs="Arial Narrow"/>
                <w:sz w:val="24"/>
                <w:szCs w:val="24"/>
              </w:rPr>
              <w:t>Beginning with the first day of the Benefit Period.</w:t>
            </w:r>
          </w:p>
          <w:p w:rsidR="004D2D0B" w:rsidRDefault="004D2D0B" w:rsidP="00176AAA">
            <w:pPr>
              <w:autoSpaceDE w:val="0"/>
              <w:autoSpaceDN w:val="0"/>
              <w:adjustRightInd w:val="0"/>
              <w:spacing w:after="0" w:line="360" w:lineRule="atLeast"/>
              <w:rPr>
                <w:rFonts w:ascii="Times New Roman" w:hAnsi="Times New Roman"/>
                <w:sz w:val="24"/>
                <w:szCs w:val="24"/>
              </w:rPr>
            </w:pPr>
          </w:p>
        </w:tc>
      </w:tr>
    </w:tbl>
    <w:p w:rsidR="004D2D0B" w:rsidRDefault="004D2D0B" w:rsidP="004D2D0B">
      <w:pPr>
        <w:autoSpaceDE w:val="0"/>
        <w:autoSpaceDN w:val="0"/>
        <w:adjustRightInd w:val="0"/>
        <w:spacing w:before="42" w:after="0" w:line="360" w:lineRule="atLeast"/>
        <w:rPr>
          <w:rFonts w:ascii="Arial Narrow" w:hAnsi="Arial Narrow" w:cs="Arial Narrow"/>
          <w:b/>
          <w:bCs/>
          <w:sz w:val="24"/>
          <w:szCs w:val="24"/>
        </w:rPr>
      </w:pPr>
      <w:r>
        <w:rPr>
          <w:rFonts w:ascii="Arial Narrow" w:hAnsi="Arial Narrow" w:cs="Arial Narrow"/>
          <w:b/>
          <w:bCs/>
          <w:sz w:val="24"/>
          <w:szCs w:val="24"/>
        </w:rPr>
        <w:t xml:space="preserve">Your Grievance and Appeals Rights: </w:t>
      </w:r>
    </w:p>
    <w:p w:rsidR="004D2D0B" w:rsidRDefault="004D2D0B" w:rsidP="004D2D0B">
      <w:pPr>
        <w:widowControl w:val="0"/>
        <w:autoSpaceDE w:val="0"/>
        <w:autoSpaceDN w:val="0"/>
        <w:adjustRightInd w:val="0"/>
        <w:spacing w:after="0" w:line="244" w:lineRule="atLeast"/>
        <w:rPr>
          <w:rFonts w:ascii="Arial Narrow" w:hAnsi="Arial Narrow" w:cs="Arial Narrow"/>
          <w:sz w:val="24"/>
          <w:szCs w:val="24"/>
        </w:rPr>
      </w:pPr>
      <w:r>
        <w:rPr>
          <w:rFonts w:ascii="Arial Narrow" w:hAnsi="Arial Narrow" w:cs="Arial Narrow"/>
          <w:sz w:val="24"/>
          <w:szCs w:val="24"/>
        </w:rPr>
        <w:t>If you have a complaint or are dissatisfied with a denial of coverage for claims under your plan, you may be able to appeal or file a grievance. For questions about your rights, this notice, or assistance, you can contact: 800-877-7195.</w:t>
      </w:r>
    </w:p>
    <w:p w:rsidR="00226A3C" w:rsidRDefault="00226A3C">
      <w:bookmarkStart w:id="0" w:name="_GoBack"/>
      <w:bookmarkEnd w:id="0"/>
    </w:p>
    <w:sectPr w:rsidR="00226A3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0B"/>
    <w:rsid w:val="00226A3C"/>
    <w:rsid w:val="004D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7B69-0DF8-48FA-8005-F49BDB4A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D0B"/>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Metz</dc:creator>
  <cp:keywords/>
  <dc:description/>
  <cp:lastModifiedBy>Catherine Metz</cp:lastModifiedBy>
  <cp:revision>1</cp:revision>
  <dcterms:created xsi:type="dcterms:W3CDTF">2021-02-16T15:07:00Z</dcterms:created>
  <dcterms:modified xsi:type="dcterms:W3CDTF">2021-02-16T15:08:00Z</dcterms:modified>
</cp:coreProperties>
</file>